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Mark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-947406</wp:posOffset>
            </wp:positionV>
            <wp:extent cx="2377440" cy="1183828"/>
            <wp:effectExtent b="0" l="0" r="0" t="0"/>
            <wp:wrapNone/>
            <wp:docPr id="1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December 14th, 2021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7:15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7:35pm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8:20pm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Paul Bingham, Janine See, Paul Stancil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Dodge, Steve Whitehouse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Visitors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7:35pm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Sandr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 Russell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November 9th, 2021. Paul Stancil seconded. The motion passed unanimously.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January 11th at 7:00 pm.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Comment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Robyn shared statistics of our school testing compared to others in the state.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1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ratify the hiring of Todd Naylor as our new Business Manager. Paul Stancil seconded the motion. The motion passed unanimously.</w:t>
      </w:r>
    </w:p>
    <w:p w:rsidR="00000000" w:rsidDel="00000000" w:rsidP="00000000" w:rsidRDefault="00000000" w:rsidRPr="00000000" w14:paraId="00000023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ratify the hiring of Ted Gilbert as the 2022-2023 school year Dean of Students for the middle school. Janine See seconded the motion. The motion passed unanimously.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ratify the hiring of Sarah Bradley as a math teacher beginning in January of 2022 to replace Ted Gilbert’s math classes. Sandra Russell seconded the motion. The motion passed unanimously.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Trustlands plan: The board was sent some of the goals that the trustlands committee has set.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Trustlands Plan as presented. Janine See seconded the motion. The motion passed unanimously.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Charter Association Membership: There is discussion about potentially changing our charter association. Previously Maeser has joined UCN. However UAPCS does a lot of training and mentorings. Robyn suggested we switch or join both organizations. 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Odyssey Charter School Articulation Agreement: Odyssey Charter school has requested an articulation agreement to receive 7th grade seats. Their school as a whole has a classical approach, uniforms, and they do have latin as well. The board and administration feel we don’t struggle to get in 7th graders but are willing to give up 5 seats to Odyssey Charter School        pending approval from the State..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that we allowed Odyssey Charter Schools a max of 5 seats in the 7th grade assuming the approval of an articulation agreement by the state. Paul Stancil seconded the motion. The motion passed unanimously.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approve the middle school play “The Adventures of Rose Red: Snow White’s Less Famous Sister” as well as the proposed MSI courses for Winter of 2022. Sandra Russell seconded the motion. The motion passed unanimously.</w:t>
      </w:r>
    </w:p>
    <w:p w:rsidR="00000000" w:rsidDel="00000000" w:rsidP="00000000" w:rsidRDefault="00000000" w:rsidRPr="00000000" w14:paraId="0000002A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adjourn the meeting. The motion passed unanimously.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Note: A copy of related materials and an audio recording of the meeting can be found at: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Jan. 18, 2022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WMreRUjUVohBDQ7T0sXnyQWnWg==">AMUW2mWFkkJ7fEDaiv+/3lazuKgRKkv1XVzvMAJDMn8aWjKhA39xlvzuqmGfUYxYdnww0d/XQS3GmPpB4k6FdPaPn9OekZSJXrn1QmqJOXvzcC3KUdJomng=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