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-947392</wp:posOffset>
            </wp:positionV>
            <wp:extent cx="2377440" cy="1183828"/>
            <wp:effectExtent b="0" l="0" r="0" t="0"/>
            <wp:wrapNone/>
            <wp:docPr id="28"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November 8th,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7:02pm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10:07pm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Paul Bingham, Joanna Larsen, Jason Dodge, Sandra Russell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Stancil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Casey Holmes</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Ross Barton, CPA</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7:02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minutes from October 11th, 2022.  Jason Dodge seconded. The motion passed. </w:t>
      </w:r>
    </w:p>
    <w:p w:rsidR="00000000" w:rsidDel="00000000" w:rsidP="00000000" w:rsidRDefault="00000000" w:rsidRPr="00000000" w14:paraId="00000019">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December 13th, 2022 at 7:00pm.</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w:t>
      </w:r>
    </w:p>
    <w:p w:rsidR="00000000" w:rsidDel="00000000" w:rsidP="00000000" w:rsidRDefault="00000000" w:rsidRPr="00000000" w14:paraId="0000001C">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Re Enrollment has started. We have fully enrolled 150 students and 200 are currently in the process. </w:t>
      </w:r>
    </w:p>
    <w:p w:rsidR="00000000" w:rsidDel="00000000" w:rsidP="00000000" w:rsidRDefault="00000000" w:rsidRPr="00000000" w14:paraId="0000001D">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TSSA Grant also has funds that are allocated towards Winterim.</w:t>
      </w:r>
    </w:p>
    <w:p w:rsidR="00000000" w:rsidDel="00000000" w:rsidP="00000000" w:rsidRDefault="00000000" w:rsidRPr="00000000" w14:paraId="0000001E">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Dec. 5th is the date for the faculty and board Christmas Party. </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1">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Ross Barton, CPA, joined us from Squire &amp; Co to report on our audit. He reported that the audit looked clean. </w:t>
      </w:r>
    </w:p>
    <w:p w:rsidR="00000000" w:rsidDel="00000000" w:rsidP="00000000" w:rsidRDefault="00000000" w:rsidRPr="00000000" w14:paraId="00000022">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gave a report on insurance providers. Cigna has a large overall price increase that the faculty was unhappy with. They agree with the budget committe’s proposal of going with Angle as the insurance provider.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that we change our current insurance provider from Cigna to Angle, as well  as increase HSA benefits for those participating to $1500 for a single individual and $3000 for family. Joanna Larsen seconded the motion. The motion passed unanimously.</w:t>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Trustlands met and they elected a new chair, Collet Carter. Robyn shared some of the goals from Trustlands in her proposal. They are focusing on college readiness indicators and increase reading and writing proficiencies. ASVAB scores are exceptional. Our school has outperformed others around us. </w:t>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Larsen moved to approve the 3212 Extracurricular Activities Policy as discussed and amended. Paul Bingham seconded. The motion passed unanimously. </w:t>
      </w:r>
    </w:p>
    <w:p w:rsidR="00000000" w:rsidDel="00000000" w:rsidP="00000000" w:rsidRDefault="00000000" w:rsidRPr="00000000" w14:paraId="00000025">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2101 Academic Credit Policy as discussed and amended. Sandra Russell seconded. The motion passed unanimously. </w:t>
      </w:r>
    </w:p>
    <w:p w:rsidR="00000000" w:rsidDel="00000000" w:rsidP="00000000" w:rsidRDefault="00000000" w:rsidRPr="00000000" w14:paraId="00000026">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Policy was tabled. </w:t>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Larsen moved to approve the 2104 Graduation Requirements Policy as discussed and amended. Steve Whitehouse seconded. The motion passed unanimously. </w:t>
      </w:r>
    </w:p>
    <w:p w:rsidR="00000000" w:rsidDel="00000000" w:rsidP="00000000" w:rsidRDefault="00000000" w:rsidRPr="00000000" w14:paraId="00000028">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reported on the planning of reconstructing of one set of the schools bathrooms to make them unisex. He is working with Robyn on the plans. </w:t>
      </w:r>
    </w:p>
    <w:p w:rsidR="00000000" w:rsidDel="00000000" w:rsidP="00000000" w:rsidRDefault="00000000" w:rsidRPr="00000000" w14:paraId="00000029">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Fundraising Charter for the Fundraising Committee. Sandra Russell seconded. The motion passed unanimously. </w:t>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Joanna shared with us her fundraising plan/roadmap. She has a plan for a dinner with founders, celebrating Maeser’s 15 years. She has set a 5 year goal of $40 million. </w:t>
      </w:r>
    </w:p>
    <w:p w:rsidR="00000000" w:rsidDel="00000000" w:rsidP="00000000" w:rsidRDefault="00000000" w:rsidRPr="00000000" w14:paraId="0000002B">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We reviewed our health curriculum-sex education. No changes have been made and Maeser still uses the state curriculum. </w:t>
      </w:r>
    </w:p>
    <w:p w:rsidR="00000000" w:rsidDel="00000000" w:rsidP="00000000" w:rsidRDefault="00000000" w:rsidRPr="00000000" w14:paraId="0000002C">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adjourn. The motion passed unanimously. </w:t>
      </w:r>
    </w:p>
    <w:p w:rsidR="00000000" w:rsidDel="00000000" w:rsidP="00000000" w:rsidRDefault="00000000" w:rsidRPr="00000000" w14:paraId="00000030">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3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3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3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3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Dec. 13, 2022</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ab1L5HOUyFZlPuhLuP1nCp0T+Q==">AMUW2mVCNP+dhkHnVZNk/EdeS0cDU314b8YZvCxtF3ALObjbhTsUr8l71VxLgMmT0/cDWnqbpcAQDk3tALKEPA4eZFJuK8hr8JjwMB8mqjb5nNDjff6xyJ8=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