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2880" w:firstLine="72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March 3rd, 2025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AM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7:00am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7:51am 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rFonts w:ascii="Times New Roman" w:cs="Times New Roman" w:eastAsia="Times New Roman" w:hAnsi="Times New Roman"/>
          <w:sz w:val="22"/>
          <w:szCs w:val="2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 Steve Whitehouse, Jo Anna Larsen Jason Dodge,  Sandra Russell, Paul Bingham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Ellis, Ted Gilbert (7:01am)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7:00 am</w:t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March 11th,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8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Steve presented some key points and summary  of Maeser’s construction contract. 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shd w:fill="ffffff" w:val="clear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Construction Agreement as amended as discussed. Jo Anna Larsen seconded that motion. The motion passed unanimously.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Reimbursement Resolution: This resolution allows for reimbursement from the bond for expenses Maeser pays out of pocket prior to the bond issuance.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shd w:fill="ffffff" w:val="clear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reimbursement resolution.  Jason Dodge seconded the motion. The motion passed unanimously.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Board discussed logistics with parking for the faculty.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Jo Anna Larsen moved to adjourn. The motion passed unanimously. </w:t>
      </w:r>
    </w:p>
    <w:p w:rsidR="00000000" w:rsidDel="00000000" w:rsidP="00000000" w:rsidRDefault="00000000" w:rsidRPr="00000000" w14:paraId="00000021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2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2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2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7" w:type="default"/>
      <w:headerReference r:id="rId8" w:type="even"/>
      <w:footerReference r:id="rId9" w:type="default"/>
      <w:footerReference r:id="rId10" w:type="even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rPr>
        <w:b w:val="1"/>
      </w:rPr>
    </w:pPr>
    <w:r w:rsidDel="00000000" w:rsidR="00000000" w:rsidRPr="00000000">
      <w:rPr>
        <w:b w:val="1"/>
        <w:rtl w:val="0"/>
      </w:rPr>
      <w:t xml:space="preserve">Approved 03/11/2025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tabs>
        <w:tab w:val="center" w:leader="none" w:pos="4680"/>
        <w:tab w:val="right" w:leader="none" w:pos="9360"/>
      </w:tabs>
      <w:rPr>
        <w:rFonts w:ascii="Times New Roman" w:cs="Times New Roman" w:eastAsia="Times New Roman" w:hAnsi="Times New Roman"/>
        <w:sz w:val="24"/>
        <w:szCs w:val="24"/>
      </w:rPr>
    </w:pPr>
    <w:bookmarkStart w:colFirst="0" w:colLast="0" w:name="_heading=h.w5qytyz9699e" w:id="0"/>
    <w:bookmarkEnd w:id="0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tabs>
        <w:tab w:val="center" w:leader="none" w:pos="4680"/>
        <w:tab w:val="right" w:leader="none" w:pos="9360"/>
      </w:tabs>
      <w:jc w:val="center"/>
      <w:rPr>
        <w:rFonts w:ascii="Garamond" w:cs="Garamond" w:eastAsia="Garamond" w:hAnsi="Garamond"/>
        <w:b w:val="1"/>
        <w:sz w:val="40"/>
        <w:szCs w:val="40"/>
      </w:rPr>
    </w:pPr>
    <w:r w:rsidDel="00000000" w:rsidR="00000000" w:rsidRPr="00000000">
      <w:rPr>
        <w:rFonts w:ascii="Garamond" w:cs="Garamond" w:eastAsia="Garamond" w:hAnsi="Garamond"/>
        <w:b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5997542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962025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sz w:val="40"/>
        <w:szCs w:val="40"/>
        <w:rtl w:val="0"/>
      </w:rPr>
      <w:t xml:space="preserve">Karl G. Maeser Preparatory Academy</w:t>
    </w:r>
  </w:p>
  <w:p w:rsidR="00000000" w:rsidDel="00000000" w:rsidP="00000000" w:rsidRDefault="00000000" w:rsidRPr="00000000" w14:paraId="0000002C">
    <w:pPr>
      <w:tabs>
        <w:tab w:val="center" w:leader="none" w:pos="4680"/>
        <w:tab w:val="right" w:leader="none" w:pos="9360"/>
      </w:tabs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tabs>
        <w:tab w:val="center" w:leader="none" w:pos="4680"/>
        <w:tab w:val="right" w:leader="none" w:pos="9360"/>
      </w:tabs>
      <w:jc w:val="center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sz w:val="22"/>
        <w:szCs w:val="22"/>
        <w:rtl w:val="0"/>
      </w:rPr>
      <w:t xml:space="preserve">TRUTH     HONOR     VIRTUE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8MmIYwXls37r05uDnQXcnt/tMg==">CgMxLjAyDmgudzVxeXR5ejk2OTllOAByITF4YXFwUW9RXzdhWFg1amI2OGIzOGdMUEpKeHIwLWd1aA==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