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sz w:val="28"/>
          <w:szCs w:val="28"/>
          <w:rtl w:val="0"/>
        </w:rPr>
        <w:t xml:space="preserve">Credit Recovery Options</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Students who are missing credits for graduation have several options they can access to recover those credits. Upon completion of any course done outside of Maeser, an official transcript must be sent to Maeser.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rFonts w:ascii="Cambria" w:cs="Cambria" w:eastAsia="Cambria" w:hAnsi="Cambria"/>
            <w:color w:val="1155cc"/>
            <w:sz w:val="24"/>
            <w:szCs w:val="24"/>
            <w:u w:val="single"/>
            <w:rtl w:val="0"/>
          </w:rPr>
          <w:t xml:space="preserve">Maeser Online Credit Recovery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External Credit Recovery Options</w:t>
      </w: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rFonts w:ascii="Cambria" w:cs="Cambria" w:eastAsia="Cambria" w:hAnsi="Cambria"/>
            <w:color w:val="1155cc"/>
            <w:sz w:val="24"/>
            <w:szCs w:val="24"/>
            <w:u w:val="single"/>
            <w:rtl w:val="0"/>
          </w:rPr>
          <w:t xml:space="preserve">Utah Electronic High School (EHS)</w:t>
        </w:r>
      </w:hyperlink>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rFonts w:ascii="Cambria" w:cs="Cambria" w:eastAsia="Cambria" w:hAnsi="Cambria"/>
            <w:color w:val="1155cc"/>
            <w:sz w:val="24"/>
            <w:szCs w:val="24"/>
            <w:u w:val="single"/>
            <w:rtl w:val="0"/>
          </w:rPr>
          <w:t xml:space="preserve">Northridge Learning Center</w:t>
        </w:r>
      </w:hyperlink>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rFonts w:ascii="Cambria" w:cs="Cambria" w:eastAsia="Cambria" w:hAnsi="Cambria"/>
            <w:color w:val="1155cc"/>
            <w:sz w:val="24"/>
            <w:szCs w:val="24"/>
            <w:u w:val="single"/>
            <w:rtl w:val="0"/>
          </w:rPr>
          <w:t xml:space="preserve">BYU Independent Study</w:t>
        </w:r>
      </w:hyperlink>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rFonts w:ascii="Cambria" w:cs="Cambria" w:eastAsia="Cambria" w:hAnsi="Cambria"/>
            <w:color w:val="1155cc"/>
            <w:sz w:val="24"/>
            <w:szCs w:val="24"/>
            <w:u w:val="single"/>
            <w:rtl w:val="0"/>
          </w:rPr>
          <w:t xml:space="preserve">Utah Online</w:t>
        </w:r>
      </w:hyperlink>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rFonts w:ascii="Cambria" w:cs="Cambria" w:eastAsia="Cambria" w:hAnsi="Cambria"/>
            <w:color w:val="1155cc"/>
            <w:sz w:val="24"/>
            <w:szCs w:val="24"/>
            <w:u w:val="single"/>
            <w:rtl w:val="0"/>
          </w:rPr>
          <w:t xml:space="preserve">East Shore High School</w:t>
        </w:r>
      </w:hyperlink>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rFonts w:ascii="Cambria" w:cs="Cambria" w:eastAsia="Cambria" w:hAnsi="Cambria"/>
            <w:color w:val="1155cc"/>
            <w:sz w:val="24"/>
            <w:szCs w:val="24"/>
            <w:u w:val="single"/>
            <w:rtl w:val="0"/>
          </w:rPr>
          <w:t xml:space="preserve">Independence High School</w:t>
        </w:r>
      </w:hyperlink>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independence.provo.edu/path-to-success/credit-recovery/" TargetMode="External"/><Relationship Id="rId10" Type="http://schemas.openxmlformats.org/officeDocument/2006/relationships/hyperlink" Target="http://www.eastshorehs.com/" TargetMode="External"/><Relationship Id="rId9" Type="http://schemas.openxmlformats.org/officeDocument/2006/relationships/hyperlink" Target="http://utahonline.org" TargetMode="External"/><Relationship Id="rId5" Type="http://schemas.openxmlformats.org/officeDocument/2006/relationships/hyperlink" Target="https://maeseronline.brainhoney.com/Login" TargetMode="External"/><Relationship Id="rId6" Type="http://schemas.openxmlformats.org/officeDocument/2006/relationships/hyperlink" Target="https://share.ehs.uen.org/" TargetMode="External"/><Relationship Id="rId7" Type="http://schemas.openxmlformats.org/officeDocument/2006/relationships/hyperlink" Target="http://www.northridgelearningcenter.com/" TargetMode="External"/><Relationship Id="rId8" Type="http://schemas.openxmlformats.org/officeDocument/2006/relationships/hyperlink" Target="http://is.byu.edu/site/" TargetMode="External"/></Relationships>
</file>