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szCs w:val="24"/>
          <w:rtl w:val="0"/>
        </w:rPr>
        <w:t xml:space="preserve">Graduation FAQs</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What is the schedule for the day of graduation?</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Graduation is scheduled for May 25th at 6 p.m. at the UVU Ballroom.  The Senior Class needs to be at the UVU Ballroom for a mandatory rehearsal 2-4pm on the day of graduation.  You need to be back at UVU </w:t>
      </w:r>
      <w:r w:rsidDel="00000000" w:rsidR="00000000" w:rsidRPr="00000000">
        <w:rPr>
          <w:rFonts w:ascii="Cambria" w:cs="Cambria" w:eastAsia="Cambria" w:hAnsi="Cambria"/>
          <w:b w:val="1"/>
          <w:i w:val="1"/>
          <w:sz w:val="24"/>
          <w:szCs w:val="24"/>
          <w:rtl w:val="0"/>
        </w:rPr>
        <w:t xml:space="preserve">no later than</w:t>
      </w:r>
      <w:r w:rsidDel="00000000" w:rsidR="00000000" w:rsidRPr="00000000">
        <w:rPr>
          <w:rFonts w:ascii="Cambria" w:cs="Cambria" w:eastAsia="Cambria" w:hAnsi="Cambria"/>
          <w:sz w:val="24"/>
          <w:szCs w:val="24"/>
          <w:rtl w:val="0"/>
        </w:rPr>
        <w:t xml:space="preserve"> 5:15 pm to get ready and situated. Graduation begins promptly at 6:00.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When is the senior cap/gown picture?</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May 25th at 7:30 a.m. on the steps of Maeser.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What is appropriate attire for graduation?</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“Sunday” dress is appropriate. Slacks, with a white shirt &amp; Maeser tie for men; dresses for women. Nice shoes should be worn; flip-flops look tacky and terrible in the photos.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When is the deadline for submitting makeup work or packets?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All Credit Recovery done through Electronic High School (EHS) must be completed by </w:t>
      </w:r>
      <w:r w:rsidDel="00000000" w:rsidR="00000000" w:rsidRPr="00000000">
        <w:rPr>
          <w:rFonts w:ascii="Cambria" w:cs="Cambria" w:eastAsia="Cambria" w:hAnsi="Cambria"/>
          <w:b w:val="1"/>
          <w:sz w:val="24"/>
          <w:szCs w:val="24"/>
          <w:rtl w:val="0"/>
        </w:rPr>
        <w:t xml:space="preserve">MARCH 31st. </w:t>
      </w:r>
      <w:r w:rsidDel="00000000" w:rsidR="00000000" w:rsidRPr="00000000">
        <w:rPr>
          <w:rFonts w:ascii="Cambria" w:cs="Cambria" w:eastAsia="Cambria" w:hAnsi="Cambria"/>
          <w:sz w:val="24"/>
          <w:szCs w:val="24"/>
          <w:rtl w:val="0"/>
        </w:rPr>
        <w:t xml:space="preserve">All other outside Credit Recovery must be </w:t>
      </w:r>
      <w:r w:rsidDel="00000000" w:rsidR="00000000" w:rsidRPr="00000000">
        <w:rPr>
          <w:rFonts w:ascii="Cambria" w:cs="Cambria" w:eastAsia="Cambria" w:hAnsi="Cambria"/>
          <w:b w:val="1"/>
          <w:sz w:val="24"/>
          <w:szCs w:val="24"/>
          <w:rtl w:val="0"/>
        </w:rPr>
        <w:t xml:space="preserve">completed </w:t>
      </w:r>
      <w:r w:rsidDel="00000000" w:rsidR="00000000" w:rsidRPr="00000000">
        <w:rPr>
          <w:rFonts w:ascii="Cambria" w:cs="Cambria" w:eastAsia="Cambria" w:hAnsi="Cambria"/>
          <w:sz w:val="24"/>
          <w:szCs w:val="24"/>
          <w:rtl w:val="0"/>
        </w:rPr>
        <w:t xml:space="preserve">by May 15 in order for a student to be cleared for graduation.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When is the deadline for making up NGs?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Within 14 days of the end of term in  which the NG is listed.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How are the Valedictorian &amp; Salutatorian chosen?</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There is a specific formula, which takes into account GPA, ACT score, number of AP and CE classes, and other considerations. See your student handbook for a detailed explanation.</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What do the cords and stoles represent?</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The white stoles are for students in National Honor Society (NHS). The cords represent “Maeser with Distinction”. The gold cords are for students whose cumulative GPA is 3.8 or higher. Silver cords are for those whose cumulative GPA is 3.5–3.8.</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Where do we order graduation supplies?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Jostens is our vendor for graduation supplies (caps/gowns, invitations, tassels, etc.).  Info packets will be available next week in the front office.  Kelly Van Dongen, our Jostens rep, will return in 2 weeks during lunch to pick up orders.  You may also order online at the Jostens website.  Supplies will arrive in early May at the school and will be given out by Administration.  If they have not, please contact Jostens directly.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How much is the graduation fee &amp; what does the graduation fee cover?</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The graduation fee is $75 &amp; covers the cost of rental for the graduation rehearsal and venue, organist, diploma covers, graduation photo, graduate breakfast, programs, speaker fees,, and awards/gifts.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Who is responsible for graduation party and other activities?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The Senior Class presidency does plan activities with input from the Senior class.  Post-graduation activities are student-driven and are not sponsored by Maeser.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When is Lagoon Day?</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Lagoon Day is not scheduled until later in the year, but is usually towards the end of May. Students must have no NGs, Fs, and be eligible for graduation in order to participate in Lagoon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When is college application week?</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October 10th-14th.</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Q: Where do I go for scholarship information?</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A: Our counselors include scholarship information in Maeser Updates, Twitter, Facebook, and on our website.  In addition, they post outside of their offices and try to announce in the weekly webcasts.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